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4EEA6" w14:textId="00D1F022" w:rsidR="003178FA" w:rsidRPr="00A61E51" w:rsidRDefault="00D167C9" w:rsidP="00423214">
      <w:pPr>
        <w:jc w:val="center"/>
        <w:rPr>
          <w:b/>
          <w:bCs/>
          <w:color w:val="FF3399"/>
          <w:sz w:val="48"/>
          <w:szCs w:val="48"/>
        </w:rPr>
      </w:pPr>
      <w:r w:rsidRPr="00A61E51">
        <w:rPr>
          <w:b/>
          <w:bCs/>
          <w:color w:val="FF3399"/>
          <w:sz w:val="48"/>
          <w:szCs w:val="48"/>
        </w:rPr>
        <w:t>GRIEGO I</w:t>
      </w:r>
    </w:p>
    <w:tbl>
      <w:tblPr>
        <w:tblStyle w:val="Tablaconcuadrcula"/>
        <w:tblW w:w="10333" w:type="dxa"/>
        <w:tblLook w:val="04A0" w:firstRow="1" w:lastRow="0" w:firstColumn="1" w:lastColumn="0" w:noHBand="0" w:noVBand="1"/>
      </w:tblPr>
      <w:tblGrid>
        <w:gridCol w:w="2679"/>
        <w:gridCol w:w="4394"/>
        <w:gridCol w:w="3260"/>
      </w:tblGrid>
      <w:tr w:rsidR="00423214" w:rsidRPr="00A61E51" w14:paraId="4ED81ECD" w14:textId="77777777" w:rsidTr="00A61E51">
        <w:trPr>
          <w:trHeight w:val="363"/>
        </w:trPr>
        <w:tc>
          <w:tcPr>
            <w:tcW w:w="26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3399"/>
            <w:vAlign w:val="center"/>
          </w:tcPr>
          <w:p w14:paraId="7072A748" w14:textId="55DA9E40" w:rsidR="00423214" w:rsidRPr="00A61E51" w:rsidRDefault="00A61E51" w:rsidP="00423214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A61E51">
              <w:rPr>
                <w:b/>
                <w:bCs/>
                <w:color w:val="FFFFFF" w:themeColor="background1"/>
                <w:sz w:val="24"/>
                <w:szCs w:val="24"/>
              </w:rPr>
              <w:t>NIVEL: I</w:t>
            </w:r>
            <w:r w:rsidR="00D167C9" w:rsidRPr="00A61E51">
              <w:rPr>
                <w:b/>
                <w:bCs/>
                <w:color w:val="FFFFFF" w:themeColor="background1"/>
                <w:sz w:val="24"/>
                <w:szCs w:val="24"/>
              </w:rPr>
              <w:t>º B</w:t>
            </w:r>
            <w:r w:rsidRPr="00A61E51">
              <w:rPr>
                <w:b/>
                <w:bCs/>
                <w:color w:val="FFFFFF" w:themeColor="background1"/>
                <w:sz w:val="24"/>
                <w:szCs w:val="24"/>
              </w:rPr>
              <w:t>achillerato</w:t>
            </w:r>
          </w:p>
        </w:tc>
        <w:tc>
          <w:tcPr>
            <w:tcW w:w="43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3399"/>
            <w:vAlign w:val="center"/>
          </w:tcPr>
          <w:p w14:paraId="79886F96" w14:textId="1473118D" w:rsidR="00423214" w:rsidRPr="00A61E51" w:rsidRDefault="00423214" w:rsidP="00423214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A61E51">
              <w:rPr>
                <w:b/>
                <w:bCs/>
                <w:color w:val="FFFFFF" w:themeColor="background1"/>
                <w:sz w:val="24"/>
                <w:szCs w:val="24"/>
              </w:rPr>
              <w:t>DPTO.</w:t>
            </w:r>
            <w:r w:rsidR="00A61E51">
              <w:rPr>
                <w:b/>
                <w:bCs/>
                <w:color w:val="FFFFFF" w:themeColor="background1"/>
                <w:sz w:val="24"/>
                <w:szCs w:val="24"/>
              </w:rPr>
              <w:t xml:space="preserve">: </w:t>
            </w:r>
            <w:proofErr w:type="gramStart"/>
            <w:r w:rsidR="00A61E51">
              <w:rPr>
                <w:b/>
                <w:bCs/>
                <w:color w:val="FFFFFF" w:themeColor="background1"/>
                <w:sz w:val="24"/>
                <w:szCs w:val="24"/>
              </w:rPr>
              <w:t>Latín</w:t>
            </w:r>
            <w:proofErr w:type="gramEnd"/>
            <w:r w:rsidR="00A61E51">
              <w:rPr>
                <w:b/>
                <w:bCs/>
                <w:color w:val="FFFFFF" w:themeColor="background1"/>
                <w:sz w:val="24"/>
                <w:szCs w:val="24"/>
              </w:rPr>
              <w:t xml:space="preserve"> y griego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3399"/>
            <w:vAlign w:val="center"/>
          </w:tcPr>
          <w:p w14:paraId="5C2D3F09" w14:textId="7F85C26C" w:rsidR="00423214" w:rsidRPr="001F6AFD" w:rsidRDefault="001F6AFD" w:rsidP="001F6AF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IES MONTES DE TOLEDO</w:t>
            </w:r>
          </w:p>
        </w:tc>
      </w:tr>
      <w:tr w:rsidR="00423214" w14:paraId="489C902D" w14:textId="77777777" w:rsidTr="00A61E51">
        <w:tc>
          <w:tcPr>
            <w:tcW w:w="1033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E4827C6" w14:textId="04720805" w:rsidR="00423214" w:rsidRPr="00A61E51" w:rsidRDefault="00423214" w:rsidP="00423214">
            <w:pPr>
              <w:spacing w:before="120" w:after="120"/>
              <w:jc w:val="center"/>
              <w:rPr>
                <w:b/>
                <w:bCs/>
                <w:color w:val="FF3399"/>
                <w:sz w:val="24"/>
                <w:szCs w:val="24"/>
              </w:rPr>
            </w:pPr>
            <w:r w:rsidRPr="00A61E51">
              <w:rPr>
                <w:b/>
                <w:bCs/>
                <w:color w:val="FF3399"/>
                <w:sz w:val="24"/>
                <w:szCs w:val="24"/>
              </w:rPr>
              <w:t>Justificación.</w:t>
            </w:r>
          </w:p>
          <w:p w14:paraId="2FB064DB" w14:textId="01118F32" w:rsidR="00D167C9" w:rsidRDefault="00D167C9" w:rsidP="00D167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Porque conocemos mejor nuestra propia lengua y estudiamos con más facilidad otros idiomas.</w:t>
            </w:r>
          </w:p>
          <w:p w14:paraId="1D19E9F8" w14:textId="77777777" w:rsidR="00D167C9" w:rsidRDefault="00D167C9" w:rsidP="00D167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Porque mejoramos nuestras técnicas de análisis y reflexión.</w:t>
            </w:r>
          </w:p>
          <w:p w14:paraId="178FC4E6" w14:textId="3F639E43" w:rsidR="00D167C9" w:rsidRDefault="00D167C9" w:rsidP="00D167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Para conocer la civilización de Grecia.</w:t>
            </w:r>
          </w:p>
          <w:p w14:paraId="542272D7" w14:textId="6BBB4CF3" w:rsidR="00423214" w:rsidRPr="00D167C9" w:rsidRDefault="00D167C9" w:rsidP="00D167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Para entender mejor el mundo actual.</w:t>
            </w:r>
          </w:p>
        </w:tc>
      </w:tr>
      <w:tr w:rsidR="00423214" w14:paraId="6205365C" w14:textId="77777777" w:rsidTr="00A61E51">
        <w:tc>
          <w:tcPr>
            <w:tcW w:w="1033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38DD0E" w14:textId="36A84515" w:rsidR="00423214" w:rsidRPr="00A61E51" w:rsidRDefault="00423214" w:rsidP="00423214">
            <w:pPr>
              <w:spacing w:before="120" w:after="120"/>
              <w:jc w:val="center"/>
              <w:rPr>
                <w:b/>
                <w:bCs/>
                <w:color w:val="FF3399"/>
                <w:sz w:val="24"/>
                <w:szCs w:val="24"/>
              </w:rPr>
            </w:pPr>
            <w:r w:rsidRPr="00A61E51">
              <w:rPr>
                <w:b/>
                <w:bCs/>
                <w:color w:val="FF3399"/>
                <w:sz w:val="24"/>
                <w:szCs w:val="24"/>
              </w:rPr>
              <w:t>Contenidos.</w:t>
            </w:r>
          </w:p>
          <w:p w14:paraId="06EB17A7" w14:textId="763EC2A0" w:rsidR="00D167C9" w:rsidRDefault="00D167C9" w:rsidP="00D167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El texto: comprensión y traducción: clases de palabras, funciones y estructuras oracionales.</w:t>
            </w:r>
          </w:p>
          <w:p w14:paraId="03F724BC" w14:textId="77777777" w:rsidR="00D167C9" w:rsidRDefault="00D167C9" w:rsidP="00D167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Estrategias de traducción.</w:t>
            </w:r>
          </w:p>
          <w:p w14:paraId="3B48E337" w14:textId="77777777" w:rsidR="00D167C9" w:rsidRDefault="00D167C9" w:rsidP="00D167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El alfabeto griego, </w:t>
            </w:r>
            <w:r w:rsidRPr="001812DF">
              <w:rPr>
                <w:rFonts w:ascii="Arial" w:hAnsi="Arial" w:cs="Arial"/>
                <w:sz w:val="24"/>
                <w:szCs w:val="24"/>
              </w:rPr>
              <w:t>lexemas, sufijos y prefijos de origen griego en el léxico de uso común</w:t>
            </w:r>
            <w:r>
              <w:rPr>
                <w:rFonts w:ascii="Arial" w:hAnsi="Arial" w:cs="Arial"/>
                <w:sz w:val="24"/>
                <w:szCs w:val="24"/>
              </w:rPr>
              <w:t>, y el origen de las palabras.</w:t>
            </w:r>
          </w:p>
          <w:p w14:paraId="7641812E" w14:textId="77777777" w:rsidR="00D167C9" w:rsidRDefault="00D167C9" w:rsidP="00D167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Pr="001812DF">
              <w:rPr>
                <w:rFonts w:ascii="Arial" w:hAnsi="Arial" w:cs="Arial"/>
                <w:sz w:val="24"/>
                <w:szCs w:val="24"/>
              </w:rPr>
              <w:t>Principales géneros y autores de la literatura griega</w:t>
            </w:r>
            <w:r>
              <w:rPr>
                <w:rFonts w:ascii="Arial" w:hAnsi="Arial" w:cs="Arial"/>
                <w:sz w:val="24"/>
                <w:szCs w:val="24"/>
              </w:rPr>
              <w:t xml:space="preserve">; </w:t>
            </w:r>
            <w:r w:rsidRPr="001812DF">
              <w:rPr>
                <w:rFonts w:ascii="Arial" w:hAnsi="Arial" w:cs="Arial"/>
                <w:sz w:val="24"/>
                <w:szCs w:val="24"/>
              </w:rPr>
              <w:t>comentario y análisis lingüístico y literario de los textos literarios griegos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A05B77F" w14:textId="77777777" w:rsidR="00D167C9" w:rsidRDefault="00D167C9" w:rsidP="00D167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La historia de Grecia; </w:t>
            </w:r>
            <w:r w:rsidRPr="001812DF">
              <w:rPr>
                <w:rFonts w:ascii="Arial" w:hAnsi="Arial" w:cs="Arial"/>
                <w:sz w:val="24"/>
                <w:szCs w:val="24"/>
              </w:rPr>
              <w:t>formas de vida de la civilización griega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953E1AB" w14:textId="64B85175" w:rsidR="00423214" w:rsidRPr="00D167C9" w:rsidRDefault="00D167C9" w:rsidP="00D167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Pr="001812DF">
              <w:rPr>
                <w:rFonts w:ascii="Arial" w:hAnsi="Arial" w:cs="Arial"/>
                <w:sz w:val="24"/>
                <w:szCs w:val="24"/>
              </w:rPr>
              <w:t>La mitología clásica y su pervivencia en manifestaciones literarias y artísticas</w:t>
            </w:r>
            <w:r>
              <w:rPr>
                <w:rFonts w:ascii="Arial" w:hAnsi="Arial" w:cs="Arial"/>
                <w:sz w:val="24"/>
                <w:szCs w:val="24"/>
              </w:rPr>
              <w:t xml:space="preserve">; </w:t>
            </w:r>
            <w:r w:rsidRPr="001812DF">
              <w:rPr>
                <w:rFonts w:ascii="Arial" w:hAnsi="Arial" w:cs="Arial"/>
                <w:sz w:val="24"/>
                <w:szCs w:val="24"/>
              </w:rPr>
              <w:t>principales obras artísticas de la Antigüedad griega</w:t>
            </w:r>
            <w:r>
              <w:rPr>
                <w:rFonts w:ascii="Arial" w:hAnsi="Arial" w:cs="Arial"/>
                <w:sz w:val="24"/>
                <w:szCs w:val="24"/>
              </w:rPr>
              <w:t>; p</w:t>
            </w:r>
            <w:r w:rsidRPr="001812DF">
              <w:rPr>
                <w:rFonts w:ascii="Arial" w:hAnsi="Arial" w:cs="Arial"/>
                <w:sz w:val="24"/>
                <w:szCs w:val="24"/>
              </w:rPr>
              <w:t>rincipales sitios arqueológicos, museos o festivales relacionados con la Antigüedad clásica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423214" w14:paraId="02D702E7" w14:textId="77777777" w:rsidTr="00A61E51">
        <w:tc>
          <w:tcPr>
            <w:tcW w:w="1033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29AAEE4" w14:textId="1AD6FE7D" w:rsidR="00423214" w:rsidRPr="00A61E51" w:rsidRDefault="00423214" w:rsidP="00423214">
            <w:pPr>
              <w:spacing w:before="120" w:after="120"/>
              <w:jc w:val="center"/>
              <w:rPr>
                <w:b/>
                <w:bCs/>
                <w:color w:val="FF3399"/>
                <w:sz w:val="24"/>
                <w:szCs w:val="24"/>
              </w:rPr>
            </w:pPr>
            <w:r w:rsidRPr="00A61E51">
              <w:rPr>
                <w:b/>
                <w:bCs/>
                <w:color w:val="FF3399"/>
                <w:sz w:val="24"/>
                <w:szCs w:val="24"/>
              </w:rPr>
              <w:t>Metodología.</w:t>
            </w:r>
          </w:p>
          <w:p w14:paraId="7D034E12" w14:textId="25362535" w:rsidR="00423214" w:rsidRPr="00D167C9" w:rsidRDefault="00D167C9" w:rsidP="00D16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Activa y participativa</w:t>
            </w:r>
          </w:p>
        </w:tc>
      </w:tr>
      <w:tr w:rsidR="00423214" w14:paraId="746F4C74" w14:textId="77777777" w:rsidTr="00A61E51">
        <w:tc>
          <w:tcPr>
            <w:tcW w:w="1033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ABC6CD5" w14:textId="027B78B5" w:rsidR="00423214" w:rsidRPr="00A61E51" w:rsidRDefault="00423214" w:rsidP="00D167C9">
            <w:pPr>
              <w:spacing w:before="120" w:after="120"/>
              <w:jc w:val="center"/>
              <w:rPr>
                <w:b/>
                <w:bCs/>
                <w:color w:val="FF3399"/>
                <w:sz w:val="24"/>
                <w:szCs w:val="24"/>
              </w:rPr>
            </w:pPr>
            <w:r w:rsidRPr="00A61E51">
              <w:rPr>
                <w:b/>
                <w:bCs/>
                <w:color w:val="FF3399"/>
                <w:sz w:val="24"/>
                <w:szCs w:val="24"/>
              </w:rPr>
              <w:t>Evaluación.</w:t>
            </w:r>
          </w:p>
          <w:p w14:paraId="0D96FCDC" w14:textId="55D27BF0" w:rsidR="00423214" w:rsidRPr="00D167C9" w:rsidRDefault="00D167C9" w:rsidP="00D167C9">
            <w:pPr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</w:t>
            </w:r>
            <w:r w:rsidRPr="00D167C9">
              <w:rPr>
                <w:sz w:val="24"/>
                <w:szCs w:val="24"/>
              </w:rPr>
              <w:t>50% exámenes; 10% ejercicios de étimos; 10% trabajo de investigación sobre asuntos de historia y cultura griega; 10% elaboración de esquemas; 10 % actividades mitológicas; y 10% ejercicios en el aula.</w:t>
            </w:r>
          </w:p>
        </w:tc>
      </w:tr>
      <w:tr w:rsidR="00423214" w14:paraId="3EE40DAF" w14:textId="77777777" w:rsidTr="00A61E51">
        <w:tc>
          <w:tcPr>
            <w:tcW w:w="1033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4CEC83A" w14:textId="075D5624" w:rsidR="00423214" w:rsidRPr="00A61E51" w:rsidRDefault="00423214" w:rsidP="00D167C9">
            <w:pPr>
              <w:spacing w:before="120" w:after="120"/>
              <w:jc w:val="center"/>
              <w:rPr>
                <w:b/>
                <w:bCs/>
                <w:color w:val="FF3399"/>
                <w:sz w:val="24"/>
                <w:szCs w:val="24"/>
              </w:rPr>
            </w:pPr>
            <w:r w:rsidRPr="00A61E51">
              <w:rPr>
                <w:b/>
                <w:bCs/>
                <w:color w:val="FF3399"/>
                <w:sz w:val="24"/>
                <w:szCs w:val="24"/>
              </w:rPr>
              <w:t>Actividades extraescolares asociadas.</w:t>
            </w:r>
          </w:p>
          <w:p w14:paraId="6BAF2E95" w14:textId="77777777" w:rsidR="00D167C9" w:rsidRDefault="00D167C9" w:rsidP="00D167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Visita al Museo del Prado para ver diferentes obras relacionadas con la mitología grecolatina y al Parque Arqueológico de Carranque o al Museo Arqueológico Nacional (Madrid).</w:t>
            </w:r>
          </w:p>
          <w:p w14:paraId="3A9B0516" w14:textId="77777777" w:rsidR="00D167C9" w:rsidRDefault="00D167C9" w:rsidP="00D167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Visita al Festival de Teatro Grecolatino de Segóbriga, para ver su yacimiento arqueológico (teatro, termas, anfiteatro…) y asistir a la representación teatral de dos obras, una tragedia y una comedia.</w:t>
            </w:r>
          </w:p>
          <w:p w14:paraId="681EF9AD" w14:textId="77777777" w:rsidR="00D167C9" w:rsidRDefault="00D167C9" w:rsidP="00D167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Visita de tres días a Mérida.</w:t>
            </w:r>
          </w:p>
          <w:p w14:paraId="28B0C2D9" w14:textId="1AEBAA4C" w:rsidR="00D167C9" w:rsidRDefault="00D167C9" w:rsidP="00D167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Y como actividades complementarias: concursos mitológicos.</w:t>
            </w:r>
          </w:p>
          <w:p w14:paraId="6CD4E863" w14:textId="7F206BFE" w:rsidR="00423214" w:rsidRPr="00D167C9" w:rsidRDefault="00D167C9" w:rsidP="00D167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Películas, documentales, reportajes, obras de teatro y leyendas mitológicas.</w:t>
            </w:r>
          </w:p>
        </w:tc>
      </w:tr>
      <w:tr w:rsidR="00423214" w14:paraId="35CADB90" w14:textId="77777777" w:rsidTr="00A61E51">
        <w:tc>
          <w:tcPr>
            <w:tcW w:w="1033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5D39344" w14:textId="0124481B" w:rsidR="00423214" w:rsidRDefault="00423214" w:rsidP="00423214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  <w:r w:rsidRPr="00A61E51">
              <w:rPr>
                <w:b/>
                <w:bCs/>
                <w:color w:val="FF3399"/>
                <w:sz w:val="24"/>
                <w:szCs w:val="24"/>
              </w:rPr>
              <w:t>Estudios universitarios vinculados con la materia</w:t>
            </w:r>
            <w:r w:rsidRPr="00423214">
              <w:rPr>
                <w:b/>
                <w:bCs/>
                <w:color w:val="FF0000"/>
                <w:sz w:val="24"/>
                <w:szCs w:val="24"/>
              </w:rPr>
              <w:t>.</w:t>
            </w:r>
          </w:p>
          <w:p w14:paraId="4DEDC5D2" w14:textId="44BC49A5" w:rsidR="00423214" w:rsidRDefault="00D167C9" w:rsidP="00D167C9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Arqueología, bellas artes, conservación y restauración, diseño, filología, estudios alemanes, estudios ingleses, filosofía, estudios semíticos e islámicos, historia, historia del arte, lenguas modernas y literatura, lingüística, literatura general, musicología, traducción e interpretación, antropología, ciencias políticas, comunicación audiovisual, derecho, criminología, educación social, geografía, información y documentación, magisterio infantil, magisterio primaria, pedagogía, periodismo, relaciones internacionales, relaciones laborales y recursos humanos, sociología</w:t>
            </w:r>
            <w:r>
              <w:rPr>
                <w:rFonts w:ascii="Arial" w:hAnsi="Arial" w:cs="Arial"/>
              </w:rPr>
              <w:t>…</w:t>
            </w:r>
          </w:p>
        </w:tc>
      </w:tr>
    </w:tbl>
    <w:p w14:paraId="71EB2506" w14:textId="77777777" w:rsidR="00423214" w:rsidRPr="00A61E51" w:rsidRDefault="00423214" w:rsidP="00D167C9">
      <w:pPr>
        <w:rPr>
          <w:b/>
          <w:bCs/>
          <w:sz w:val="10"/>
          <w:szCs w:val="10"/>
        </w:rPr>
      </w:pPr>
    </w:p>
    <w:p w14:paraId="5E680269" w14:textId="5F1525D5" w:rsidR="00D167C9" w:rsidRPr="00423214" w:rsidRDefault="00D167C9" w:rsidP="00D167C9">
      <w:pPr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1DA1DC82" wp14:editId="3EFA9318">
            <wp:extent cx="1842868" cy="1118023"/>
            <wp:effectExtent l="0" t="0" r="5080" b="6350"/>
            <wp:docPr id="3" name="Imagen 3" descr="Las Cariatides de la Acropolis | Atenas - Greco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s Cariatides de la Acropolis | Atenas - GrecoTour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840" cy="1139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 xml:space="preserve">   </w:t>
      </w:r>
      <w:r w:rsidR="00372436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0CABFD5" wp14:editId="0A3207F0">
            <wp:extent cx="2044700" cy="1097636"/>
            <wp:effectExtent l="0" t="0" r="0" b="762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3336" cy="11559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 xml:space="preserve"> </w:t>
      </w:r>
      <w:r w:rsidR="00372436">
        <w:rPr>
          <w:b/>
          <w:bCs/>
          <w:sz w:val="24"/>
          <w:szCs w:val="24"/>
        </w:rPr>
        <w:t xml:space="preserve">  </w:t>
      </w:r>
      <w:r w:rsidR="00A61E51">
        <w:rPr>
          <w:b/>
          <w:bCs/>
          <w:sz w:val="24"/>
          <w:szCs w:val="24"/>
        </w:rPr>
        <w:t xml:space="preserve">  </w:t>
      </w:r>
      <w:r w:rsidR="00372436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</w:t>
      </w:r>
      <w:r w:rsidR="00372436">
        <w:rPr>
          <w:b/>
          <w:bCs/>
          <w:sz w:val="24"/>
          <w:szCs w:val="24"/>
        </w:rPr>
        <w:t xml:space="preserve"> </w:t>
      </w:r>
      <w:r>
        <w:rPr>
          <w:rFonts w:ascii="Arial" w:hAnsi="Arial" w:cs="Arial"/>
          <w:noProof/>
        </w:rPr>
        <w:drawing>
          <wp:inline distT="0" distB="0" distL="0" distR="0" wp14:anchorId="240D16CD" wp14:editId="7CA31ABC">
            <wp:extent cx="2133600" cy="110666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790" cy="1130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167C9" w:rsidRPr="00423214" w:rsidSect="00A61E51">
      <w:pgSz w:w="11906" w:h="16838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214"/>
    <w:rsid w:val="001C5AA4"/>
    <w:rsid w:val="001F6AFD"/>
    <w:rsid w:val="003178FA"/>
    <w:rsid w:val="00372436"/>
    <w:rsid w:val="00423214"/>
    <w:rsid w:val="00503D6F"/>
    <w:rsid w:val="0054601F"/>
    <w:rsid w:val="00842D70"/>
    <w:rsid w:val="009B3B70"/>
    <w:rsid w:val="00A61E51"/>
    <w:rsid w:val="00D16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BB025"/>
  <w15:chartTrackingRefBased/>
  <w15:docId w15:val="{E29606C8-1CC3-4C61-A168-43A28D0DC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23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1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396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García Molina</dc:creator>
  <cp:keywords/>
  <dc:description/>
  <cp:lastModifiedBy>Administrador</cp:lastModifiedBy>
  <cp:revision>6</cp:revision>
  <dcterms:created xsi:type="dcterms:W3CDTF">2023-05-02T06:38:00Z</dcterms:created>
  <dcterms:modified xsi:type="dcterms:W3CDTF">2025-05-22T09:56:00Z</dcterms:modified>
</cp:coreProperties>
</file>