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75D7819C" w:rsidR="003178FA" w:rsidRPr="007F6DD4" w:rsidRDefault="0014312F" w:rsidP="00423214">
      <w:pPr>
        <w:jc w:val="center"/>
        <w:rPr>
          <w:b/>
          <w:bCs/>
          <w:color w:val="FFC000"/>
          <w:sz w:val="48"/>
          <w:szCs w:val="48"/>
        </w:rPr>
      </w:pPr>
      <w:r w:rsidRPr="007F6DD4">
        <w:rPr>
          <w:b/>
          <w:bCs/>
          <w:color w:val="FFC000"/>
          <w:sz w:val="48"/>
          <w:szCs w:val="48"/>
        </w:rPr>
        <w:t>LITERATURA UNIVERSAL</w:t>
      </w:r>
    </w:p>
    <w:tbl>
      <w:tblPr>
        <w:tblStyle w:val="Tablaconcuadrcula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9501D9" w14:paraId="4ED81ECD" w14:textId="77777777" w:rsidTr="009501D9">
        <w:trPr>
          <w:trHeight w:val="363"/>
        </w:trPr>
        <w:tc>
          <w:tcPr>
            <w:tcW w:w="2679" w:type="dxa"/>
            <w:shd w:val="clear" w:color="auto" w:fill="FFC000"/>
            <w:vAlign w:val="center"/>
          </w:tcPr>
          <w:p w14:paraId="7072A748" w14:textId="19FCDDD8" w:rsidR="00423214" w:rsidRPr="009501D9" w:rsidRDefault="007F6DD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501D9">
              <w:rPr>
                <w:b/>
                <w:bCs/>
                <w:color w:val="FFFFFF" w:themeColor="background1"/>
                <w:sz w:val="24"/>
                <w:szCs w:val="24"/>
              </w:rPr>
              <w:t xml:space="preserve">NIVEL: </w:t>
            </w:r>
            <w:r w:rsidR="0014312F" w:rsidRPr="009501D9">
              <w:rPr>
                <w:b/>
                <w:bCs/>
                <w:color w:val="FFFFFF" w:themeColor="background1"/>
                <w:sz w:val="24"/>
                <w:szCs w:val="24"/>
              </w:rPr>
              <w:t>I</w:t>
            </w:r>
            <w:r w:rsidR="00663470" w:rsidRPr="009501D9">
              <w:rPr>
                <w:b/>
                <w:bCs/>
                <w:color w:val="FFFFFF" w:themeColor="background1"/>
                <w:sz w:val="24"/>
                <w:szCs w:val="24"/>
              </w:rPr>
              <w:t>º</w:t>
            </w:r>
            <w:r w:rsidR="0014312F" w:rsidRPr="009501D9">
              <w:rPr>
                <w:b/>
                <w:bCs/>
                <w:color w:val="FFFFFF" w:themeColor="background1"/>
                <w:sz w:val="24"/>
                <w:szCs w:val="24"/>
              </w:rPr>
              <w:t xml:space="preserve"> B</w:t>
            </w:r>
            <w:r w:rsidR="009501D9" w:rsidRPr="009501D9">
              <w:rPr>
                <w:b/>
                <w:bCs/>
                <w:color w:val="FFFFFF" w:themeColor="background1"/>
                <w:sz w:val="24"/>
                <w:szCs w:val="24"/>
              </w:rPr>
              <w:t>achillerato</w:t>
            </w:r>
          </w:p>
        </w:tc>
        <w:tc>
          <w:tcPr>
            <w:tcW w:w="4394" w:type="dxa"/>
            <w:shd w:val="clear" w:color="auto" w:fill="FFC000"/>
            <w:vAlign w:val="center"/>
          </w:tcPr>
          <w:p w14:paraId="79886F96" w14:textId="4E4AF8E4" w:rsidR="00423214" w:rsidRPr="009501D9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9501D9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14312F" w:rsidRPr="009501D9">
              <w:rPr>
                <w:b/>
                <w:bCs/>
                <w:color w:val="FFFFFF" w:themeColor="background1"/>
                <w:sz w:val="24"/>
                <w:szCs w:val="24"/>
              </w:rPr>
              <w:t xml:space="preserve"> </w:t>
            </w:r>
            <w:r w:rsidR="009501D9" w:rsidRPr="009501D9">
              <w:rPr>
                <w:b/>
                <w:bCs/>
                <w:color w:val="FFFFFF" w:themeColor="background1"/>
                <w:sz w:val="24"/>
                <w:szCs w:val="24"/>
              </w:rPr>
              <w:t>: Lengua Castellana y Literatura</w:t>
            </w:r>
          </w:p>
        </w:tc>
        <w:tc>
          <w:tcPr>
            <w:tcW w:w="2693" w:type="dxa"/>
            <w:shd w:val="clear" w:color="auto" w:fill="FFC000"/>
            <w:vAlign w:val="center"/>
          </w:tcPr>
          <w:p w14:paraId="5C2D3F09" w14:textId="604652C7" w:rsidR="00423214" w:rsidRPr="00172FC0" w:rsidRDefault="00172FC0" w:rsidP="00172FC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9501D9">
        <w:tc>
          <w:tcPr>
            <w:tcW w:w="9766" w:type="dxa"/>
            <w:gridSpan w:val="3"/>
          </w:tcPr>
          <w:p w14:paraId="2E4827C6" w14:textId="77777777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t>Justificación de la materia.</w:t>
            </w:r>
          </w:p>
          <w:p w14:paraId="2AC6D2E5" w14:textId="034637FD" w:rsidR="00423214" w:rsidRPr="009501D9" w:rsidRDefault="0014312F" w:rsidP="00423214">
            <w:p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En esta materia</w:t>
            </w:r>
            <w:r w:rsidR="00C84081" w:rsidRPr="009501D9">
              <w:rPr>
                <w:sz w:val="24"/>
                <w:szCs w:val="24"/>
              </w:rPr>
              <w:t xml:space="preserve"> se estudia una parte de la literatura que no se ve en ninguna otra asignatura, ya que </w:t>
            </w:r>
            <w:r w:rsidR="00FB53F7" w:rsidRPr="009501D9">
              <w:rPr>
                <w:sz w:val="24"/>
                <w:szCs w:val="24"/>
              </w:rPr>
              <w:t>habitualmente se estudia únicamente la española.</w:t>
            </w:r>
            <w:r w:rsidRPr="009501D9">
              <w:rPr>
                <w:sz w:val="24"/>
                <w:szCs w:val="24"/>
              </w:rPr>
              <w:t xml:space="preserve"> </w:t>
            </w:r>
            <w:r w:rsidR="00FB53F7" w:rsidRPr="009501D9">
              <w:rPr>
                <w:sz w:val="24"/>
                <w:szCs w:val="24"/>
              </w:rPr>
              <w:t>P</w:t>
            </w:r>
            <w:r w:rsidRPr="009501D9">
              <w:rPr>
                <w:sz w:val="24"/>
                <w:szCs w:val="24"/>
              </w:rPr>
              <w:t xml:space="preserve">rocuramos estudiar </w:t>
            </w:r>
            <w:r w:rsidR="00C84081" w:rsidRPr="009501D9">
              <w:rPr>
                <w:sz w:val="24"/>
                <w:szCs w:val="24"/>
              </w:rPr>
              <w:t>la literatura de una manera diferente, partiendo siempre de los textos</w:t>
            </w:r>
            <w:r w:rsidR="00FB53F7" w:rsidRPr="009501D9">
              <w:rPr>
                <w:sz w:val="24"/>
                <w:szCs w:val="24"/>
              </w:rPr>
              <w:t xml:space="preserve">, leyendo mucho en clase, escribiendo, reflexionando y conociendo el patrimonio literario universal a través del cine </w:t>
            </w:r>
            <w:r w:rsidR="00475780" w:rsidRPr="009501D9">
              <w:rPr>
                <w:sz w:val="24"/>
                <w:szCs w:val="24"/>
              </w:rPr>
              <w:t>y otras manifestaciones artísticas.</w:t>
            </w:r>
          </w:p>
          <w:p w14:paraId="542272D7" w14:textId="6A5DB3B1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9501D9">
        <w:tc>
          <w:tcPr>
            <w:tcW w:w="9766" w:type="dxa"/>
            <w:gridSpan w:val="3"/>
          </w:tcPr>
          <w:p w14:paraId="2A38DD0E" w14:textId="36A84515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t>Contenidos.</w:t>
            </w:r>
          </w:p>
          <w:p w14:paraId="6285393A" w14:textId="7C721583" w:rsidR="00423214" w:rsidRPr="009501D9" w:rsidRDefault="00475780" w:rsidP="00475780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 literatura en la Antigüedad</w:t>
            </w:r>
            <w:r w:rsidR="0094559F" w:rsidRPr="009501D9">
              <w:rPr>
                <w:sz w:val="24"/>
                <w:szCs w:val="24"/>
              </w:rPr>
              <w:t>.</w:t>
            </w:r>
          </w:p>
          <w:p w14:paraId="6766DE6C" w14:textId="0FCDAF3F" w:rsidR="0094559F" w:rsidRPr="009501D9" w:rsidRDefault="0094559F" w:rsidP="00475780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 xml:space="preserve">El Renacimiento. </w:t>
            </w:r>
          </w:p>
          <w:p w14:paraId="0E2C881A" w14:textId="6F66A360" w:rsidR="0094559F" w:rsidRPr="009501D9" w:rsidRDefault="0094559F" w:rsidP="00475780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El teatro de Shakespeare y Molière.</w:t>
            </w:r>
          </w:p>
          <w:p w14:paraId="5E5731CF" w14:textId="5CB73E41" w:rsidR="0094559F" w:rsidRPr="009501D9" w:rsidRDefault="0094559F" w:rsidP="00475780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 Ilustración.</w:t>
            </w:r>
          </w:p>
          <w:p w14:paraId="445A26B1" w14:textId="3FAC75B3" w:rsidR="00423214" w:rsidRPr="009501D9" w:rsidRDefault="0094559F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El Romanticismo.</w:t>
            </w:r>
          </w:p>
          <w:p w14:paraId="76EE5A92" w14:textId="4017BE02" w:rsidR="0094559F" w:rsidRPr="009501D9" w:rsidRDefault="0094559F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 novela realista.</w:t>
            </w:r>
          </w:p>
          <w:p w14:paraId="115A2FAF" w14:textId="3A07B62E" w:rsidR="00A34565" w:rsidRPr="009501D9" w:rsidRDefault="00A34565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 literatura norteamericana.</w:t>
            </w:r>
          </w:p>
          <w:p w14:paraId="7B330DFA" w14:textId="6D6C8246" w:rsidR="0094559F" w:rsidRPr="009501D9" w:rsidRDefault="00A34565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El Modernismo.</w:t>
            </w:r>
          </w:p>
          <w:p w14:paraId="6F0C45C6" w14:textId="2317B87E" w:rsidR="00A34565" w:rsidRPr="009501D9" w:rsidRDefault="00A34565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Las vanguardias.</w:t>
            </w:r>
          </w:p>
          <w:p w14:paraId="7EF9B859" w14:textId="7B7354C7" w:rsidR="00A34565" w:rsidRPr="009501D9" w:rsidRDefault="00A34565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La literatura del siglo XX.</w:t>
            </w:r>
          </w:p>
          <w:p w14:paraId="3953E1AB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02D702E7" w14:textId="77777777" w:rsidTr="009501D9">
        <w:tc>
          <w:tcPr>
            <w:tcW w:w="9766" w:type="dxa"/>
            <w:gridSpan w:val="3"/>
          </w:tcPr>
          <w:p w14:paraId="629AAEE4" w14:textId="1AD6FE7D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t>Metodología.</w:t>
            </w:r>
          </w:p>
          <w:p w14:paraId="633447ED" w14:textId="03F59BC1" w:rsidR="00423214" w:rsidRPr="009501D9" w:rsidRDefault="00E76C0E" w:rsidP="00E76C0E">
            <w:p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Lo más importante de la asignatura es leer y escribir. Durante las clases se leerán muchos fragmentos e incluso obras completas en varias sesiones. Además, también se pedirá al alumnado que escriban textos de opinión y creativos a partir de las lecturas realizadas.</w:t>
            </w:r>
          </w:p>
          <w:p w14:paraId="3B21E887" w14:textId="77777777" w:rsidR="00E76C0E" w:rsidRPr="009501D9" w:rsidRDefault="00E76C0E" w:rsidP="00E76C0E">
            <w:pPr>
              <w:jc w:val="both"/>
              <w:rPr>
                <w:sz w:val="24"/>
                <w:szCs w:val="24"/>
              </w:rPr>
            </w:pPr>
          </w:p>
          <w:p w14:paraId="6D00EAEF" w14:textId="446311D4" w:rsidR="00E76C0E" w:rsidRPr="009501D9" w:rsidRDefault="00E76C0E" w:rsidP="00E76C0E">
            <w:p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 xml:space="preserve">Cada dos temas se verá en clase una película relacionada con la época literaria estudiada, para conocer así de otra manera </w:t>
            </w:r>
            <w:r w:rsidR="000208A4" w:rsidRPr="009501D9">
              <w:rPr>
                <w:sz w:val="24"/>
                <w:szCs w:val="24"/>
              </w:rPr>
              <w:t>la obra de los autores. También se buscarán relaciones con otras artes, como la música o la pintura.</w:t>
            </w:r>
          </w:p>
          <w:p w14:paraId="1C019B31" w14:textId="77777777" w:rsidR="000208A4" w:rsidRPr="009501D9" w:rsidRDefault="000208A4" w:rsidP="00E76C0E">
            <w:pPr>
              <w:jc w:val="both"/>
              <w:rPr>
                <w:sz w:val="24"/>
                <w:szCs w:val="24"/>
              </w:rPr>
            </w:pPr>
          </w:p>
          <w:p w14:paraId="36BD2FAB" w14:textId="5595D58A" w:rsidR="00423214" w:rsidRPr="009501D9" w:rsidRDefault="000208A4" w:rsidP="00423214">
            <w:p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 xml:space="preserve">Hay una lectura </w:t>
            </w:r>
            <w:r w:rsidR="005B1503" w:rsidRPr="009501D9">
              <w:rPr>
                <w:sz w:val="24"/>
                <w:szCs w:val="24"/>
              </w:rPr>
              <w:t>obligatoria por trimestre, pero será el alumno quien elija el título que quiere leer.</w:t>
            </w: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9501D9">
        <w:tc>
          <w:tcPr>
            <w:tcW w:w="9766" w:type="dxa"/>
            <w:gridSpan w:val="3"/>
          </w:tcPr>
          <w:p w14:paraId="246B12C9" w14:textId="69883C2A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t>Evaluación.</w:t>
            </w:r>
          </w:p>
          <w:p w14:paraId="03CC4A5D" w14:textId="73086E9B" w:rsidR="00423214" w:rsidRPr="009501D9" w:rsidRDefault="005B1503" w:rsidP="00423214">
            <w:p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Se realizarán dos exámenes por trimestre</w:t>
            </w:r>
            <w:r w:rsidR="00B52BB2" w:rsidRPr="009501D9">
              <w:rPr>
                <w:sz w:val="24"/>
                <w:szCs w:val="24"/>
              </w:rPr>
              <w:t xml:space="preserve"> (uno cada dos temas) que cuentan el 50 % de la nota. El 50 % restante se obtiene con la lectura (nunca un examen, será con trabajos), </w:t>
            </w:r>
            <w:r w:rsidR="00CE5C9B" w:rsidRPr="009501D9">
              <w:rPr>
                <w:sz w:val="24"/>
                <w:szCs w:val="24"/>
              </w:rPr>
              <w:t xml:space="preserve">los escritos y el resto de </w:t>
            </w:r>
            <w:r w:rsidR="004C158B" w:rsidRPr="009501D9">
              <w:rPr>
                <w:sz w:val="24"/>
                <w:szCs w:val="24"/>
              </w:rPr>
              <w:t>las tareas</w:t>
            </w:r>
            <w:r w:rsidR="00CE5C9B" w:rsidRPr="009501D9">
              <w:rPr>
                <w:sz w:val="24"/>
                <w:szCs w:val="24"/>
              </w:rPr>
              <w:t xml:space="preserve"> que se soliciten.</w:t>
            </w:r>
          </w:p>
          <w:p w14:paraId="0D96FCDC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EE40DAF" w14:textId="77777777" w:rsidTr="009501D9">
        <w:tc>
          <w:tcPr>
            <w:tcW w:w="9766" w:type="dxa"/>
            <w:gridSpan w:val="3"/>
          </w:tcPr>
          <w:p w14:paraId="4DC8360F" w14:textId="699705D2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t>Actividades extraescolares asociadas.</w:t>
            </w:r>
          </w:p>
          <w:p w14:paraId="6ADBDA12" w14:textId="181AA24F" w:rsidR="00423214" w:rsidRPr="009501D9" w:rsidRDefault="00CE5C9B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Excursión a Segóbriga en colaboración con el Departamento de Latín.</w:t>
            </w:r>
          </w:p>
          <w:p w14:paraId="1FEA896E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CD4E863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5CADB90" w14:textId="77777777" w:rsidTr="009501D9">
        <w:tc>
          <w:tcPr>
            <w:tcW w:w="9766" w:type="dxa"/>
            <w:gridSpan w:val="3"/>
          </w:tcPr>
          <w:p w14:paraId="55D39344" w14:textId="0124481B" w:rsidR="00423214" w:rsidRPr="007F6DD4" w:rsidRDefault="00423214" w:rsidP="00423214">
            <w:pPr>
              <w:spacing w:before="120" w:after="120"/>
              <w:jc w:val="center"/>
              <w:rPr>
                <w:b/>
                <w:bCs/>
                <w:color w:val="FFC000"/>
                <w:sz w:val="24"/>
                <w:szCs w:val="24"/>
              </w:rPr>
            </w:pPr>
            <w:r w:rsidRPr="007F6DD4">
              <w:rPr>
                <w:b/>
                <w:bCs/>
                <w:color w:val="FFC000"/>
                <w:sz w:val="24"/>
                <w:szCs w:val="24"/>
              </w:rPr>
              <w:lastRenderedPageBreak/>
              <w:t>Estudios universitarios vinculados con la materia.</w:t>
            </w:r>
          </w:p>
          <w:p w14:paraId="30C56DDF" w14:textId="5D9BFB33" w:rsidR="00423214" w:rsidRPr="009501D9" w:rsidRDefault="00FB342E" w:rsidP="00FB342E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 xml:space="preserve">Cualquier estudio de la rama de la filología o las humanidades en general. </w:t>
            </w:r>
          </w:p>
          <w:p w14:paraId="2114D982" w14:textId="46AA8781" w:rsidR="00423214" w:rsidRPr="009501D9" w:rsidRDefault="00FB342E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9501D9">
              <w:rPr>
                <w:sz w:val="24"/>
                <w:szCs w:val="24"/>
              </w:rPr>
              <w:t>Cualquier persona con inquietud y gusto por la lectura.</w:t>
            </w: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342E7"/>
    <w:multiLevelType w:val="hybridMultilevel"/>
    <w:tmpl w:val="B33E09B8"/>
    <w:lvl w:ilvl="0" w:tplc="B2FC1C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208A4"/>
    <w:rsid w:val="0014312F"/>
    <w:rsid w:val="00172FC0"/>
    <w:rsid w:val="003178FA"/>
    <w:rsid w:val="00423214"/>
    <w:rsid w:val="00475780"/>
    <w:rsid w:val="004C158B"/>
    <w:rsid w:val="004D2F82"/>
    <w:rsid w:val="0054601F"/>
    <w:rsid w:val="005B1503"/>
    <w:rsid w:val="00663470"/>
    <w:rsid w:val="007F6DD4"/>
    <w:rsid w:val="0094559F"/>
    <w:rsid w:val="009501D9"/>
    <w:rsid w:val="00982383"/>
    <w:rsid w:val="009B3B70"/>
    <w:rsid w:val="00A34565"/>
    <w:rsid w:val="00B52BB2"/>
    <w:rsid w:val="00BD291E"/>
    <w:rsid w:val="00C84081"/>
    <w:rsid w:val="00CE5C9B"/>
    <w:rsid w:val="00E76C0E"/>
    <w:rsid w:val="00EB255E"/>
    <w:rsid w:val="00FB342E"/>
    <w:rsid w:val="00FB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75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7</cp:revision>
  <dcterms:created xsi:type="dcterms:W3CDTF">2023-04-26T06:40:00Z</dcterms:created>
  <dcterms:modified xsi:type="dcterms:W3CDTF">2025-05-22T09:57:00Z</dcterms:modified>
</cp:coreProperties>
</file>